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"/>
        <w:ind w:left="0" w:right="1421" w:firstLine="0"/>
        <w:jc w:val="right"/>
        <w:rPr>
          <w:b/>
          <w:sz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  <w:lang w:val="en-US" w:eastAsia="zh-CN"/>
        </w:rPr>
        <w:t>年度部门归档工作检查验收评分表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6"/>
        </w:rPr>
        <w:t>（自评）</w:t>
      </w:r>
    </w:p>
    <w:p>
      <w:pPr>
        <w:spacing w:before="2" w:line="240" w:lineRule="auto"/>
        <w:rPr>
          <w:b/>
          <w:sz w:val="32"/>
        </w:rPr>
      </w:pPr>
    </w:p>
    <w:p>
      <w:pPr>
        <w:tabs>
          <w:tab w:val="left" w:pos="4067"/>
          <w:tab w:val="left" w:pos="4375"/>
          <w:tab w:val="left" w:pos="7388"/>
        </w:tabs>
        <w:spacing w:before="0" w:after="29"/>
        <w:ind w:left="1120" w:right="0" w:firstLine="0"/>
        <w:jc w:val="left"/>
        <w:rPr>
          <w:rFonts w:hint="eastAsia" w:ascii="楷体" w:eastAsia="楷体"/>
          <w:b/>
          <w:sz w:val="24"/>
        </w:rPr>
      </w:pPr>
      <w:r>
        <w:rPr>
          <w:rFonts w:hint="eastAsia" w:ascii="楷体" w:eastAsia="楷体"/>
          <w:b/>
          <w:sz w:val="24"/>
        </w:rPr>
        <w:t>单位（盖章） 自评分</w:t>
      </w:r>
      <w:r>
        <w:rPr>
          <w:rFonts w:hint="eastAsia" w:ascii="楷体" w:eastAsia="楷体"/>
          <w:b/>
          <w:sz w:val="24"/>
          <w:u w:val="single"/>
        </w:rPr>
        <w:t xml:space="preserve"> </w:t>
      </w:r>
      <w:r>
        <w:rPr>
          <w:rFonts w:hint="eastAsia" w:ascii="楷体" w:eastAsia="楷体"/>
          <w:b/>
          <w:sz w:val="24"/>
          <w:u w:val="single"/>
          <w:lang w:val="en-US" w:eastAsia="zh-CN"/>
        </w:rPr>
        <w:t xml:space="preserve">   分</w:t>
      </w:r>
      <w:r>
        <w:rPr>
          <w:rFonts w:hint="eastAsia" w:ascii="楷体" w:eastAsia="楷体"/>
          <w:b/>
          <w:sz w:val="24"/>
          <w:u w:val="none"/>
          <w:lang w:val="en-US" w:eastAsia="zh-CN"/>
        </w:rPr>
        <w:t xml:space="preserve">  </w:t>
      </w:r>
      <w:r>
        <w:rPr>
          <w:rFonts w:hint="eastAsia" w:ascii="楷体" w:eastAsia="楷体"/>
          <w:b/>
          <w:sz w:val="24"/>
        </w:rPr>
        <w:t>分管档案领导签名：</w:t>
      </w:r>
      <w:r>
        <w:rPr>
          <w:rFonts w:hint="eastAsia" w:ascii="楷体" w:eastAsia="楷体"/>
          <w:b/>
          <w:sz w:val="24"/>
        </w:rPr>
        <w:tab/>
      </w:r>
      <w:r>
        <w:rPr>
          <w:rFonts w:hint="eastAsia" w:ascii="楷体" w:eastAsia="楷体"/>
          <w:b/>
          <w:w w:val="95"/>
          <w:sz w:val="24"/>
        </w:rPr>
        <w:t>兼职档案员签名：</w:t>
      </w:r>
    </w:p>
    <w:tbl>
      <w:tblPr>
        <w:tblStyle w:val="6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864"/>
        <w:gridCol w:w="4700"/>
        <w:gridCol w:w="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56" w:type="dxa"/>
          </w:tcPr>
          <w:p>
            <w:pPr>
              <w:pStyle w:val="10"/>
              <w:spacing w:before="12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项目</w:t>
            </w:r>
          </w:p>
        </w:tc>
        <w:tc>
          <w:tcPr>
            <w:tcW w:w="3864" w:type="dxa"/>
          </w:tcPr>
          <w:p>
            <w:pPr>
              <w:pStyle w:val="10"/>
              <w:spacing w:before="122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检查验收内容</w:t>
            </w:r>
          </w:p>
        </w:tc>
        <w:tc>
          <w:tcPr>
            <w:tcW w:w="4700" w:type="dxa"/>
          </w:tcPr>
          <w:p>
            <w:pPr>
              <w:pStyle w:val="10"/>
              <w:spacing w:before="122"/>
              <w:ind w:left="1848" w:right="1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评分标准</w:t>
            </w:r>
          </w:p>
        </w:tc>
        <w:tc>
          <w:tcPr>
            <w:tcW w:w="940" w:type="dxa"/>
          </w:tcPr>
          <w:p>
            <w:pPr>
              <w:pStyle w:val="10"/>
              <w:spacing w:before="122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扣分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56" w:type="dxa"/>
            <w:vMerge w:val="restart"/>
          </w:tcPr>
          <w:p>
            <w:pPr>
              <w:pStyle w:val="10"/>
              <w:rPr>
                <w:rFonts w:ascii="楷体"/>
                <w:b/>
                <w:sz w:val="20"/>
              </w:rPr>
            </w:pPr>
          </w:p>
          <w:p>
            <w:pPr>
              <w:pStyle w:val="10"/>
              <w:rPr>
                <w:rFonts w:ascii="楷体"/>
                <w:b/>
                <w:sz w:val="20"/>
              </w:rPr>
            </w:pPr>
          </w:p>
          <w:p>
            <w:pPr>
              <w:pStyle w:val="10"/>
              <w:rPr>
                <w:rFonts w:ascii="楷体"/>
                <w:b/>
                <w:sz w:val="20"/>
              </w:rPr>
            </w:pPr>
          </w:p>
          <w:p>
            <w:pPr>
              <w:pStyle w:val="10"/>
              <w:rPr>
                <w:rFonts w:ascii="楷体"/>
                <w:b/>
                <w:sz w:val="20"/>
              </w:rPr>
            </w:pPr>
          </w:p>
          <w:p>
            <w:pPr>
              <w:pStyle w:val="10"/>
              <w:spacing w:before="5"/>
              <w:rPr>
                <w:rFonts w:ascii="楷体"/>
                <w:b/>
                <w:sz w:val="15"/>
              </w:rPr>
            </w:pPr>
          </w:p>
          <w:p>
            <w:pPr>
              <w:pStyle w:val="10"/>
              <w:spacing w:line="278" w:lineRule="auto"/>
              <w:ind w:left="107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一、加 强领导明 确责任30 分</w:t>
            </w:r>
          </w:p>
        </w:tc>
        <w:tc>
          <w:tcPr>
            <w:tcW w:w="3864" w:type="dxa"/>
            <w:vMerge w:val="restart"/>
          </w:tcPr>
          <w:p>
            <w:pPr>
              <w:pStyle w:val="10"/>
              <w:spacing w:before="145" w:line="278" w:lineRule="auto"/>
              <w:ind w:left="105" w:right="98"/>
              <w:rPr>
                <w:sz w:val="21"/>
              </w:rPr>
            </w:pPr>
            <w:r>
              <w:rPr>
                <w:sz w:val="21"/>
              </w:rPr>
              <w:t>1.明确一名部门领导分管档案工作，并将档案工作责任纳入其岗位职责。5 分</w:t>
            </w:r>
          </w:p>
        </w:tc>
        <w:tc>
          <w:tcPr>
            <w:tcW w:w="4700" w:type="dxa"/>
          </w:tcPr>
          <w:p>
            <w:pPr>
              <w:pStyle w:val="10"/>
              <w:spacing w:before="68"/>
              <w:ind w:left="108"/>
              <w:rPr>
                <w:sz w:val="21"/>
              </w:rPr>
            </w:pPr>
            <w:r>
              <w:rPr>
                <w:sz w:val="21"/>
              </w:rPr>
              <w:t>1.未明确档案工作分管领导的扣 3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94"/>
              <w:ind w:left="108"/>
              <w:rPr>
                <w:sz w:val="21"/>
              </w:rPr>
            </w:pPr>
            <w:r>
              <w:rPr>
                <w:sz w:val="21"/>
              </w:rPr>
              <w:t>2.未将档案工作责任纳入其岗位职责的扣 2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restart"/>
          </w:tcPr>
          <w:p>
            <w:pPr>
              <w:pStyle w:val="10"/>
              <w:spacing w:before="1"/>
              <w:rPr>
                <w:rFonts w:ascii="楷体"/>
                <w:b/>
                <w:sz w:val="17"/>
              </w:rPr>
            </w:pPr>
          </w:p>
          <w:p>
            <w:pPr>
              <w:pStyle w:val="10"/>
              <w:spacing w:line="278" w:lineRule="auto"/>
              <w:ind w:left="105" w:right="98"/>
              <w:rPr>
                <w:sz w:val="21"/>
              </w:rPr>
            </w:pPr>
            <w:r>
              <w:rPr>
                <w:sz w:val="21"/>
              </w:rPr>
              <w:t>2.将档案工作列入议事日程，纳入计划总结及会议研究之中。5 分</w:t>
            </w:r>
          </w:p>
        </w:tc>
        <w:tc>
          <w:tcPr>
            <w:tcW w:w="4700" w:type="dxa"/>
          </w:tcPr>
          <w:p>
            <w:pPr>
              <w:pStyle w:val="10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1.工作计划和总结中均未涉及档案工作的各扣 2</w:t>
            </w:r>
          </w:p>
          <w:p>
            <w:pPr>
              <w:pStyle w:val="10"/>
              <w:spacing w:before="40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分</w:t>
            </w:r>
          </w:p>
        </w:tc>
        <w:tc>
          <w:tcPr>
            <w:tcW w:w="940" w:type="dxa"/>
            <w:vAlign w:val="center"/>
          </w:tcPr>
          <w:p>
            <w:pPr>
              <w:pStyle w:val="10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58"/>
              <w:ind w:left="108"/>
              <w:rPr>
                <w:sz w:val="21"/>
              </w:rPr>
            </w:pPr>
            <w:r>
              <w:rPr>
                <w:sz w:val="21"/>
              </w:rPr>
              <w:t>2.会议记录中未涉及档案工作的扣 2 分</w:t>
            </w:r>
          </w:p>
        </w:tc>
        <w:tc>
          <w:tcPr>
            <w:tcW w:w="940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restart"/>
          </w:tcPr>
          <w:p>
            <w:pPr>
              <w:pStyle w:val="10"/>
              <w:spacing w:before="167" w:line="278" w:lineRule="auto"/>
              <w:ind w:left="105" w:right="98"/>
              <w:rPr>
                <w:sz w:val="21"/>
              </w:rPr>
            </w:pPr>
            <w:r>
              <w:rPr>
                <w:sz w:val="21"/>
              </w:rPr>
              <w:t>3.配备兼职档案人员，并将档案工作责任纳入其岗位职责。5 分</w:t>
            </w:r>
          </w:p>
        </w:tc>
        <w:tc>
          <w:tcPr>
            <w:tcW w:w="4700" w:type="dxa"/>
          </w:tcPr>
          <w:p>
            <w:pPr>
              <w:pStyle w:val="10"/>
              <w:spacing w:before="76"/>
              <w:ind w:left="108"/>
              <w:rPr>
                <w:sz w:val="21"/>
              </w:rPr>
            </w:pPr>
            <w:r>
              <w:rPr>
                <w:sz w:val="21"/>
              </w:rPr>
              <w:t>1.未明确档案工作兼职人员的扣 3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109"/>
              <w:ind w:left="108"/>
              <w:rPr>
                <w:sz w:val="21"/>
              </w:rPr>
            </w:pPr>
            <w:r>
              <w:rPr>
                <w:sz w:val="21"/>
              </w:rPr>
              <w:t>2.未将档案工作责任纳入其岗位职责的扣 2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restart"/>
          </w:tcPr>
          <w:p>
            <w:pPr>
              <w:pStyle w:val="10"/>
              <w:spacing w:before="118" w:line="278" w:lineRule="auto"/>
              <w:ind w:left="105" w:right="98"/>
              <w:jc w:val="both"/>
              <w:rPr>
                <w:sz w:val="21"/>
              </w:rPr>
            </w:pPr>
            <w:r>
              <w:rPr>
                <w:sz w:val="21"/>
              </w:rPr>
              <w:t>4.分管领导和兼职人员相对稳定，人员岗位变动能及时调整，并及时报送档案馆备案。5 分</w:t>
            </w:r>
          </w:p>
        </w:tc>
        <w:tc>
          <w:tcPr>
            <w:tcW w:w="4700" w:type="dxa"/>
          </w:tcPr>
          <w:p>
            <w:pPr>
              <w:pStyle w:val="10"/>
              <w:spacing w:before="113"/>
              <w:ind w:left="108"/>
              <w:rPr>
                <w:sz w:val="21"/>
              </w:rPr>
            </w:pPr>
            <w:r>
              <w:rPr>
                <w:sz w:val="21"/>
              </w:rPr>
              <w:t>1.人员变换时未及时补充的扣 3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25"/>
              <w:ind w:left="108"/>
              <w:rPr>
                <w:sz w:val="21"/>
              </w:rPr>
            </w:pPr>
            <w:r>
              <w:rPr>
                <w:sz w:val="21"/>
              </w:rPr>
              <w:t>2.人员调整补充后未能及时报送档案馆备案的扣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2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</w:tcPr>
          <w:p>
            <w:pPr>
              <w:pStyle w:val="10"/>
              <w:spacing w:before="22"/>
              <w:ind w:left="105"/>
              <w:rPr>
                <w:sz w:val="21"/>
              </w:rPr>
            </w:pPr>
            <w:r>
              <w:rPr>
                <w:sz w:val="21"/>
              </w:rPr>
              <w:t>5.按时参加学校档案工作会议及业务培</w:t>
            </w:r>
          </w:p>
          <w:p>
            <w:pPr>
              <w:pStyle w:val="10"/>
              <w:spacing w:before="43"/>
              <w:ind w:left="105"/>
              <w:rPr>
                <w:sz w:val="21"/>
              </w:rPr>
            </w:pPr>
            <w:r>
              <w:rPr>
                <w:sz w:val="21"/>
              </w:rPr>
              <w:t>训等活动。10 分</w:t>
            </w:r>
          </w:p>
        </w:tc>
        <w:tc>
          <w:tcPr>
            <w:tcW w:w="4700" w:type="dxa"/>
          </w:tcPr>
          <w:p>
            <w:pPr>
              <w:pStyle w:val="10"/>
              <w:spacing w:before="22"/>
              <w:ind w:left="108"/>
              <w:rPr>
                <w:sz w:val="21"/>
              </w:rPr>
            </w:pPr>
            <w:r>
              <w:rPr>
                <w:sz w:val="21"/>
              </w:rPr>
              <w:t>未经请假而缺席学校档案工作会议及业务培训等</w:t>
            </w:r>
          </w:p>
          <w:p>
            <w:pPr>
              <w:pStyle w:val="10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活动的每次扣 5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6" w:type="dxa"/>
            <w:vMerge w:val="restart"/>
          </w:tcPr>
          <w:p>
            <w:pPr>
              <w:pStyle w:val="10"/>
              <w:rPr>
                <w:rFonts w:ascii="楷体"/>
                <w:b/>
                <w:sz w:val="20"/>
              </w:rPr>
            </w:pPr>
          </w:p>
          <w:p>
            <w:pPr>
              <w:pStyle w:val="10"/>
              <w:spacing w:before="4"/>
              <w:rPr>
                <w:rFonts w:ascii="楷体"/>
                <w:b/>
                <w:sz w:val="23"/>
              </w:rPr>
            </w:pPr>
          </w:p>
          <w:p>
            <w:pPr>
              <w:pStyle w:val="10"/>
              <w:spacing w:line="278" w:lineRule="auto"/>
              <w:ind w:left="107" w:right="16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二、按时归档40</w:t>
            </w:r>
            <w:r>
              <w:rPr>
                <w:b/>
                <w:spacing w:val="-35"/>
                <w:sz w:val="21"/>
              </w:rPr>
              <w:t xml:space="preserve"> 分</w:t>
            </w:r>
          </w:p>
        </w:tc>
        <w:tc>
          <w:tcPr>
            <w:tcW w:w="3864" w:type="dxa"/>
            <w:vMerge w:val="restart"/>
          </w:tcPr>
          <w:p>
            <w:pPr>
              <w:pStyle w:val="10"/>
              <w:spacing w:before="12"/>
              <w:rPr>
                <w:rFonts w:ascii="楷体"/>
                <w:b/>
                <w:sz w:val="18"/>
              </w:rPr>
            </w:pPr>
          </w:p>
          <w:p>
            <w:pPr>
              <w:pStyle w:val="10"/>
              <w:spacing w:line="278" w:lineRule="auto"/>
              <w:ind w:left="105" w:right="50"/>
              <w:rPr>
                <w:sz w:val="21"/>
              </w:rPr>
            </w:pPr>
            <w:r>
              <w:rPr>
                <w:sz w:val="21"/>
              </w:rPr>
              <w:t>1.做到按时归档。重要活动或事件的声像档案应在工作结束后一个月内归档。2.部门按年度归档，并于次年 5 月中旬前完成向档案馆移交。</w:t>
            </w:r>
          </w:p>
          <w:p>
            <w:pPr>
              <w:pStyle w:val="10"/>
              <w:spacing w:line="278" w:lineRule="auto"/>
              <w:ind w:left="105" w:right="43"/>
              <w:rPr>
                <w:sz w:val="21"/>
              </w:rPr>
            </w:pPr>
            <w:r>
              <w:rPr>
                <w:sz w:val="21"/>
              </w:rPr>
              <w:t>3.教学单位按年度并于次年 5 月中旬完成归档并自行保管。</w:t>
            </w:r>
          </w:p>
        </w:tc>
        <w:tc>
          <w:tcPr>
            <w:tcW w:w="4700" w:type="dxa"/>
          </w:tcPr>
          <w:p>
            <w:pPr>
              <w:pStyle w:val="10"/>
              <w:numPr>
                <w:ilvl w:val="0"/>
                <w:numId w:val="1"/>
              </w:numPr>
              <w:tabs>
                <w:tab w:val="left" w:pos="422"/>
              </w:tabs>
              <w:spacing w:before="22" w:after="0" w:line="240" w:lineRule="auto"/>
              <w:ind w:left="421" w:right="0" w:hanging="314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职能部门无档案移交档案馆的扣 </w:t>
            </w:r>
            <w:r>
              <w:rPr>
                <w:sz w:val="21"/>
              </w:rPr>
              <w:t>40</w:t>
            </w:r>
            <w:r>
              <w:rPr>
                <w:spacing w:val="-27"/>
                <w:sz w:val="21"/>
              </w:rPr>
              <w:t xml:space="preserve"> 分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422"/>
              </w:tabs>
              <w:spacing w:before="43" w:after="0" w:line="240" w:lineRule="auto"/>
              <w:ind w:left="421" w:right="0" w:hanging="314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教学单位未归档的扣 </w:t>
            </w:r>
            <w:r>
              <w:rPr>
                <w:sz w:val="21"/>
              </w:rPr>
              <w:t>40</w:t>
            </w:r>
            <w:r>
              <w:rPr>
                <w:spacing w:val="-28"/>
                <w:sz w:val="21"/>
              </w:rPr>
              <w:t xml:space="preserve">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numPr>
                <w:ilvl w:val="0"/>
                <w:numId w:val="2"/>
              </w:numPr>
              <w:tabs>
                <w:tab w:val="left" w:pos="422"/>
              </w:tabs>
              <w:spacing w:before="22" w:after="0" w:line="240" w:lineRule="auto"/>
              <w:ind w:left="421" w:right="0" w:hanging="314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 xml:space="preserve">职能部门未在规定时间前移交档案馆的扣 </w:t>
            </w:r>
            <w:r>
              <w:rPr>
                <w:sz w:val="21"/>
              </w:rPr>
              <w:t>5</w:t>
            </w:r>
            <w:r>
              <w:rPr>
                <w:spacing w:val="-33"/>
                <w:sz w:val="21"/>
              </w:rPr>
              <w:t xml:space="preserve"> 分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22"/>
              </w:tabs>
              <w:spacing w:before="44" w:after="0" w:line="240" w:lineRule="auto"/>
              <w:ind w:left="421" w:right="0" w:hanging="314"/>
              <w:jc w:val="left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教学单位在统一检查时未完成归档的扣 </w:t>
            </w:r>
            <w:r>
              <w:rPr>
                <w:sz w:val="21"/>
              </w:rPr>
              <w:t>5</w:t>
            </w:r>
            <w:r>
              <w:rPr>
                <w:spacing w:val="-27"/>
                <w:sz w:val="21"/>
              </w:rPr>
              <w:t xml:space="preserve">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116"/>
              <w:ind w:left="108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3"/>
                <w:sz w:val="21"/>
              </w:rPr>
              <w:t>按归档范围要求(详见备注</w:t>
            </w:r>
            <w:r>
              <w:rPr>
                <w:spacing w:val="-34"/>
                <w:sz w:val="21"/>
              </w:rPr>
              <w:t>）</w:t>
            </w:r>
            <w:r>
              <w:rPr>
                <w:spacing w:val="-10"/>
                <w:sz w:val="21"/>
              </w:rPr>
              <w:t xml:space="preserve">每少一大项扣 </w:t>
            </w:r>
            <w:r>
              <w:rPr>
                <w:sz w:val="21"/>
              </w:rPr>
              <w:t>5</w:t>
            </w:r>
            <w:r>
              <w:rPr>
                <w:spacing w:val="-24"/>
                <w:sz w:val="21"/>
              </w:rPr>
              <w:t xml:space="preserve">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133"/>
              <w:ind w:left="108"/>
              <w:rPr>
                <w:sz w:val="21"/>
              </w:rPr>
            </w:pPr>
            <w:r>
              <w:rPr>
                <w:sz w:val="21"/>
              </w:rPr>
              <w:t>6.重要活动或事件未归声像材料的，每次扣 5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56" w:type="dxa"/>
            <w:vMerge w:val="restart"/>
          </w:tcPr>
          <w:p>
            <w:pPr>
              <w:pStyle w:val="10"/>
              <w:rPr>
                <w:rFonts w:ascii="楷体"/>
                <w:b/>
                <w:sz w:val="20"/>
              </w:rPr>
            </w:pPr>
          </w:p>
          <w:p>
            <w:pPr>
              <w:pStyle w:val="10"/>
              <w:spacing w:before="11"/>
              <w:rPr>
                <w:rFonts w:ascii="楷体"/>
                <w:b/>
                <w:sz w:val="17"/>
              </w:rPr>
            </w:pPr>
          </w:p>
          <w:p>
            <w:pPr>
              <w:pStyle w:val="10"/>
              <w:spacing w:line="278" w:lineRule="auto"/>
              <w:ind w:left="107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三、档 案质量20 分</w:t>
            </w:r>
          </w:p>
        </w:tc>
        <w:tc>
          <w:tcPr>
            <w:tcW w:w="3864" w:type="dxa"/>
            <w:vMerge w:val="restart"/>
          </w:tcPr>
          <w:p>
            <w:pPr>
              <w:pStyle w:val="10"/>
              <w:rPr>
                <w:rFonts w:ascii="楷体"/>
                <w:b/>
                <w:sz w:val="20"/>
              </w:rPr>
            </w:pPr>
          </w:p>
          <w:p>
            <w:pPr>
              <w:pStyle w:val="10"/>
              <w:spacing w:before="11"/>
              <w:rPr>
                <w:rFonts w:ascii="楷体"/>
                <w:b/>
                <w:sz w:val="17"/>
              </w:rPr>
            </w:pP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19"/>
              </w:tabs>
              <w:spacing w:before="0" w:after="0" w:line="240" w:lineRule="auto"/>
              <w:ind w:left="318" w:right="0" w:hanging="214"/>
              <w:jc w:val="left"/>
              <w:rPr>
                <w:sz w:val="21"/>
              </w:rPr>
            </w:pPr>
            <w:r>
              <w:rPr>
                <w:spacing w:val="-9"/>
                <w:sz w:val="21"/>
              </w:rPr>
              <w:t xml:space="preserve">文件材料排放有序 </w:t>
            </w:r>
            <w:r>
              <w:rPr>
                <w:sz w:val="21"/>
              </w:rPr>
              <w:t>5</w:t>
            </w:r>
            <w:r>
              <w:rPr>
                <w:spacing w:val="-20"/>
                <w:sz w:val="21"/>
              </w:rPr>
              <w:t xml:space="preserve"> 分。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19"/>
              </w:tabs>
              <w:spacing w:before="43" w:after="0" w:line="240" w:lineRule="auto"/>
              <w:ind w:left="318" w:right="0" w:hanging="214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文件材料编号规范、整齐 </w:t>
            </w:r>
            <w:r>
              <w:rPr>
                <w:sz w:val="21"/>
              </w:rPr>
              <w:t>5</w:t>
            </w:r>
            <w:r>
              <w:rPr>
                <w:spacing w:val="-20"/>
                <w:sz w:val="21"/>
              </w:rPr>
              <w:t xml:space="preserve"> 分。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19"/>
              </w:tabs>
              <w:spacing w:before="43" w:after="0" w:line="240" w:lineRule="auto"/>
              <w:ind w:left="318" w:right="0" w:hanging="214"/>
              <w:jc w:val="left"/>
              <w:rPr>
                <w:sz w:val="21"/>
              </w:rPr>
            </w:pPr>
            <w:r>
              <w:rPr>
                <w:spacing w:val="-8"/>
                <w:sz w:val="21"/>
              </w:rPr>
              <w:t xml:space="preserve">目录要打印准确、规范 </w:t>
            </w:r>
            <w:r>
              <w:rPr>
                <w:sz w:val="21"/>
              </w:rPr>
              <w:t>5</w:t>
            </w:r>
            <w:r>
              <w:rPr>
                <w:spacing w:val="-18"/>
                <w:sz w:val="21"/>
              </w:rPr>
              <w:t xml:space="preserve"> 分。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19"/>
              </w:tabs>
              <w:spacing w:before="43" w:after="0" w:line="240" w:lineRule="auto"/>
              <w:ind w:left="318" w:right="0" w:hanging="214"/>
              <w:jc w:val="left"/>
              <w:rPr>
                <w:sz w:val="21"/>
              </w:rPr>
            </w:pPr>
            <w:r>
              <w:rPr>
                <w:spacing w:val="-10"/>
                <w:sz w:val="21"/>
              </w:rPr>
              <w:t xml:space="preserve">装订整齐、美观 </w:t>
            </w:r>
            <w:r>
              <w:rPr>
                <w:sz w:val="21"/>
              </w:rPr>
              <w:t>5</w:t>
            </w:r>
            <w:r>
              <w:rPr>
                <w:spacing w:val="-19"/>
                <w:sz w:val="21"/>
              </w:rPr>
              <w:t xml:space="preserve"> 分。</w:t>
            </w:r>
          </w:p>
        </w:tc>
        <w:tc>
          <w:tcPr>
            <w:tcW w:w="4700" w:type="dxa"/>
          </w:tcPr>
          <w:p>
            <w:pPr>
              <w:pStyle w:val="10"/>
              <w:spacing w:before="135"/>
              <w:ind w:left="108"/>
              <w:rPr>
                <w:sz w:val="21"/>
              </w:rPr>
            </w:pPr>
            <w:r>
              <w:rPr>
                <w:sz w:val="21"/>
              </w:rPr>
              <w:t>1.文件材料内容排放顺序不正确的扣 5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133"/>
              <w:ind w:left="108"/>
              <w:rPr>
                <w:sz w:val="21"/>
              </w:rPr>
            </w:pPr>
            <w:r>
              <w:rPr>
                <w:sz w:val="21"/>
              </w:rPr>
              <w:t>2.文件材料编号不规范、整齐的扣 5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135"/>
              <w:ind w:left="108"/>
              <w:rPr>
                <w:sz w:val="21"/>
              </w:rPr>
            </w:pPr>
            <w:r>
              <w:rPr>
                <w:sz w:val="21"/>
              </w:rPr>
              <w:t>3.目录录入不准确规范的扣 5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133"/>
              <w:ind w:left="108"/>
              <w:rPr>
                <w:sz w:val="21"/>
              </w:rPr>
            </w:pPr>
            <w:r>
              <w:rPr>
                <w:sz w:val="21"/>
              </w:rPr>
              <w:t>4.装订不整齐、美观的扣 5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56" w:type="dxa"/>
            <w:vMerge w:val="restart"/>
          </w:tcPr>
          <w:p>
            <w:pPr>
              <w:pStyle w:val="10"/>
              <w:spacing w:before="23" w:line="278" w:lineRule="auto"/>
              <w:ind w:left="107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四、</w:t>
            </w:r>
            <w:r>
              <w:rPr>
                <w:b/>
                <w:spacing w:val="-2"/>
                <w:sz w:val="21"/>
              </w:rPr>
              <w:t>电 子</w:t>
            </w:r>
            <w:r>
              <w:rPr>
                <w:b/>
                <w:sz w:val="21"/>
              </w:rPr>
              <w:t>目录</w:t>
            </w:r>
          </w:p>
          <w:p>
            <w:pPr>
              <w:pStyle w:val="10"/>
              <w:spacing w:line="269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  <w:r>
              <w:rPr>
                <w:b/>
                <w:spacing w:val="-27"/>
                <w:sz w:val="21"/>
              </w:rPr>
              <w:t xml:space="preserve"> 分</w:t>
            </w:r>
          </w:p>
        </w:tc>
        <w:tc>
          <w:tcPr>
            <w:tcW w:w="3864" w:type="dxa"/>
            <w:vMerge w:val="restart"/>
          </w:tcPr>
          <w:p>
            <w:pPr>
              <w:pStyle w:val="10"/>
              <w:spacing w:before="2"/>
              <w:rPr>
                <w:rFonts w:ascii="楷体"/>
                <w:b/>
                <w:sz w:val="26"/>
              </w:rPr>
            </w:pPr>
          </w:p>
          <w:p>
            <w:pPr>
              <w:pStyle w:val="10"/>
              <w:spacing w:line="278" w:lineRule="auto"/>
              <w:ind w:left="105" w:right="92"/>
              <w:rPr>
                <w:sz w:val="21"/>
              </w:rPr>
            </w:pPr>
            <w:r>
              <w:rPr>
                <w:sz w:val="21"/>
              </w:rPr>
              <w:t>电子目录与纸质文件或照片、音(像)一一对应。10 分</w:t>
            </w:r>
          </w:p>
        </w:tc>
        <w:tc>
          <w:tcPr>
            <w:tcW w:w="4700" w:type="dxa"/>
          </w:tcPr>
          <w:p>
            <w:pPr>
              <w:pStyle w:val="10"/>
              <w:spacing w:before="136"/>
              <w:ind w:left="108"/>
              <w:rPr>
                <w:sz w:val="21"/>
              </w:rPr>
            </w:pPr>
            <w:r>
              <w:rPr>
                <w:sz w:val="21"/>
              </w:rPr>
              <w:t>1.没有电子目录的， 每 1 件扣 2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</w:tcPr>
          <w:p>
            <w:pPr>
              <w:pStyle w:val="10"/>
              <w:spacing w:before="20" w:line="310" w:lineRule="atLeast"/>
              <w:ind w:left="108" w:right="39"/>
              <w:rPr>
                <w:sz w:val="21"/>
              </w:rPr>
            </w:pPr>
            <w:r>
              <w:rPr>
                <w:sz w:val="21"/>
              </w:rPr>
              <w:t>2.电子目录与纸质或光盘不一致的，每 1 件扣 1 分</w:t>
            </w:r>
          </w:p>
        </w:tc>
        <w:tc>
          <w:tcPr>
            <w:tcW w:w="94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56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8564" w:type="dxa"/>
            <w:gridSpan w:val="2"/>
          </w:tcPr>
          <w:p>
            <w:pPr>
              <w:pStyle w:val="10"/>
              <w:spacing w:before="104"/>
              <w:ind w:left="2636"/>
              <w:rPr>
                <w:b/>
                <w:sz w:val="21"/>
              </w:rPr>
            </w:pPr>
            <w:r>
              <w:rPr>
                <w:b/>
                <w:sz w:val="21"/>
              </w:rPr>
              <w:t>扣分合计</w:t>
            </w:r>
          </w:p>
        </w:tc>
        <w:tc>
          <w:tcPr>
            <w:tcW w:w="940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2</w:t>
            </w:r>
          </w:p>
        </w:tc>
      </w:tr>
    </w:tbl>
    <w:p>
      <w:pPr>
        <w:pStyle w:val="5"/>
        <w:spacing w:before="4"/>
        <w:rPr>
          <w:rFonts w:ascii="楷体"/>
          <w:b/>
          <w:sz w:val="24"/>
        </w:rPr>
      </w:pPr>
    </w:p>
    <w:p>
      <w:pPr>
        <w:spacing w:before="0"/>
        <w:ind w:left="1120" w:right="0" w:firstLine="0"/>
        <w:jc w:val="left"/>
        <w:rPr>
          <w:sz w:val="24"/>
        </w:rPr>
      </w:pPr>
      <w:r>
        <w:rPr>
          <w:b/>
          <w:sz w:val="21"/>
        </w:rPr>
        <w:t>备注：</w:t>
      </w:r>
      <w:r>
        <w:rPr>
          <w:sz w:val="21"/>
        </w:rPr>
        <w:t>归档范围详见我校</w:t>
      </w:r>
      <w:r>
        <w:rPr>
          <w:sz w:val="24"/>
        </w:rPr>
        <w:t>档案馆网页《归档指导》栏目中的〈部门立卷</w:t>
      </w:r>
      <w:r>
        <w:rPr>
          <w:rFonts w:hint="eastAsia"/>
          <w:sz w:val="24"/>
          <w:lang w:eastAsia="zh-CN"/>
        </w:rPr>
        <w:t>范围</w:t>
      </w:r>
      <w:r>
        <w:rPr>
          <w:sz w:val="24"/>
        </w:rPr>
        <w:t>〉</w:t>
      </w:r>
    </w:p>
    <w:sectPr>
      <w:pgSz w:w="11910" w:h="16840"/>
      <w:pgMar w:top="1460" w:right="66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1" w:fontKey="{315FFA2F-DA43-4B92-B610-702D243FD0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D62A168-D3A2-477E-9BE9-7EC52B6CD6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4EDDF80-2E29-4E62-A749-B1EFFA17BD3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3"/>
      <w:numFmt w:val="decimal"/>
      <w:lvlText w:val="%1."/>
      <w:lvlJc w:val="left"/>
      <w:pPr>
        <w:ind w:left="421" w:hanging="313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7" w:hanging="3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4" w:hanging="3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01" w:hanging="3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3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55" w:hanging="3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3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09" w:hanging="3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36" w:hanging="313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21" w:hanging="313"/>
        <w:jc w:val="left"/>
      </w:pPr>
      <w:rPr>
        <w:rFonts w:hint="default" w:ascii="宋体" w:hAnsi="宋体" w:eastAsia="宋体" w:cs="宋体"/>
        <w:w w:val="100"/>
        <w:sz w:val="21"/>
        <w:szCs w:val="2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47" w:hanging="3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74" w:hanging="3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01" w:hanging="3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28" w:hanging="3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55" w:hanging="3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3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409" w:hanging="3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836" w:hanging="313"/>
      </w:pPr>
      <w:rPr>
        <w:rFonts w:hint="default"/>
        <w:lang w:val="zh-CN" w:eastAsia="zh-CN" w:bidi="zh-CN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18" w:hanging="213"/>
        <w:jc w:val="left"/>
      </w:pPr>
      <w:rPr>
        <w:rFonts w:hint="default" w:ascii="宋体" w:hAnsi="宋体" w:eastAsia="宋体" w:cs="宋体"/>
        <w:spacing w:val="-5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73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26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0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33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87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440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79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147" w:hanging="21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k1ZjI0MTY4ZGEwYjk1MzNkNmY3YzliNzZiZGEifQ=="/>
  </w:docVars>
  <w:rsids>
    <w:rsidRoot w:val="00000000"/>
    <w:rsid w:val="0B547F2B"/>
    <w:rsid w:val="0BED35B4"/>
    <w:rsid w:val="0C163451"/>
    <w:rsid w:val="187933B7"/>
    <w:rsid w:val="26376981"/>
    <w:rsid w:val="38D63540"/>
    <w:rsid w:val="510D30B3"/>
    <w:rsid w:val="53C86CBA"/>
    <w:rsid w:val="56E14C1B"/>
    <w:rsid w:val="5F773E98"/>
    <w:rsid w:val="7A874B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before="111"/>
      <w:ind w:left="2085" w:hanging="323"/>
      <w:outlineLvl w:val="1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11"/>
      <w:ind w:left="2085" w:hanging="323"/>
    </w:pPr>
    <w:rPr>
      <w:rFonts w:ascii="楷体" w:hAnsi="楷体" w:eastAsia="楷体" w:cs="楷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837</Words>
  <Characters>872</Characters>
  <TotalTime>21</TotalTime>
  <ScaleCrop>false</ScaleCrop>
  <LinksUpToDate>false</LinksUpToDate>
  <CharactersWithSpaces>951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2021-04-22T07:44:00Z</dcterms:created>
  <dc:creator>系统管理员</dc:creator>
  <cp:lastModifiedBy>果青</cp:lastModifiedBy>
  <cp:lastPrinted>2021-04-26T07:00:00Z</cp:lastPrinted>
  <dcterms:modified xsi:type="dcterms:W3CDTF">2023-06-26T08:38:17Z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9D0C1C23CC1140D79FD860BFB2FDE809</vt:lpwstr>
  </property>
</Properties>
</file>