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cs="宋体"/>
          <w:b/>
          <w:sz w:val="32"/>
          <w:szCs w:val="32"/>
        </w:rPr>
      </w:pPr>
      <w:r>
        <w:rPr>
          <w:rFonts w:hint="eastAsia" w:ascii="宋体" w:hAnsi="宋体" w:cs="宋体"/>
          <w:b/>
          <w:sz w:val="32"/>
          <w:szCs w:val="32"/>
        </w:rPr>
        <w:t>现代教育</w:t>
      </w:r>
      <w:r>
        <w:rPr>
          <w:rFonts w:hint="eastAsia" w:ascii="宋体" w:hAnsi="宋体" w:cs="宋体"/>
          <w:b/>
          <w:sz w:val="32"/>
          <w:szCs w:val="32"/>
          <w:lang w:eastAsia="zh-CN"/>
        </w:rPr>
        <w:t>技术</w:t>
      </w:r>
      <w:r>
        <w:rPr>
          <w:rFonts w:hint="eastAsia" w:ascii="宋体" w:hAnsi="宋体" w:cs="宋体"/>
          <w:b/>
          <w:sz w:val="32"/>
          <w:szCs w:val="32"/>
        </w:rPr>
        <w:t>中心档案归档范围</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837"/>
        <w:gridCol w:w="72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widowControl/>
              <w:spacing w:beforeLines="50" w:line="240" w:lineRule="atLeast"/>
              <w:rPr>
                <w:rFonts w:ascii="宋体" w:hAnsi="宋体" w:cs="宋体"/>
                <w:b/>
                <w:kern w:val="0"/>
                <w:szCs w:val="21"/>
              </w:rPr>
            </w:pPr>
            <w:r>
              <w:rPr>
                <w:rFonts w:hint="eastAsia" w:ascii="宋体" w:hAnsi="宋体" w:cs="宋体"/>
                <w:b/>
                <w:kern w:val="0"/>
                <w:szCs w:val="21"/>
              </w:rPr>
              <w:t>序号</w:t>
            </w:r>
          </w:p>
        </w:tc>
        <w:tc>
          <w:tcPr>
            <w:tcW w:w="6837" w:type="dxa"/>
          </w:tcPr>
          <w:p>
            <w:pPr>
              <w:widowControl/>
              <w:spacing w:beforeLines="50" w:line="240" w:lineRule="atLeast"/>
              <w:jc w:val="center"/>
              <w:rPr>
                <w:rFonts w:ascii="宋体" w:hAnsi="宋体" w:cs="宋体"/>
                <w:b/>
                <w:kern w:val="0"/>
                <w:szCs w:val="21"/>
              </w:rPr>
            </w:pPr>
            <w:r>
              <w:rPr>
                <w:rFonts w:hint="eastAsia" w:ascii="宋体" w:hAnsi="宋体" w:cs="宋体"/>
                <w:b/>
                <w:kern w:val="0"/>
                <w:szCs w:val="21"/>
              </w:rPr>
              <w:t>归 档 范 围</w:t>
            </w:r>
          </w:p>
        </w:tc>
        <w:tc>
          <w:tcPr>
            <w:tcW w:w="720" w:type="dxa"/>
          </w:tcPr>
          <w:p>
            <w:pPr>
              <w:widowControl/>
              <w:spacing w:line="240" w:lineRule="atLeast"/>
              <w:jc w:val="center"/>
              <w:rPr>
                <w:rFonts w:ascii="宋体" w:hAnsi="宋体" w:cs="宋体"/>
                <w:b/>
                <w:kern w:val="0"/>
                <w:szCs w:val="21"/>
              </w:rPr>
            </w:pPr>
            <w:r>
              <w:rPr>
                <w:rFonts w:hint="eastAsia" w:ascii="宋体" w:hAnsi="宋体" w:cs="宋体"/>
                <w:b/>
                <w:kern w:val="0"/>
                <w:szCs w:val="21"/>
              </w:rPr>
              <w:t>保管期限</w:t>
            </w:r>
          </w:p>
        </w:tc>
        <w:tc>
          <w:tcPr>
            <w:tcW w:w="723" w:type="dxa"/>
          </w:tcPr>
          <w:p>
            <w:pPr>
              <w:widowControl/>
              <w:spacing w:beforeLines="50" w:line="240" w:lineRule="atLeast"/>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4"/>
          </w:tcPr>
          <w:p>
            <w:pPr>
              <w:widowControl/>
              <w:spacing w:before="100" w:beforeAutospacing="1" w:after="100" w:afterAutospacing="1" w:line="240" w:lineRule="atLeast"/>
              <w:jc w:val="left"/>
              <w:rPr>
                <w:rFonts w:ascii="宋体" w:hAnsi="宋体" w:cs="宋体"/>
                <w:b/>
                <w:color w:val="FF0000"/>
                <w:kern w:val="0"/>
                <w:sz w:val="24"/>
              </w:rPr>
            </w:pPr>
            <w:r>
              <w:rPr>
                <w:rFonts w:hint="eastAsia" w:ascii="宋体" w:hAnsi="宋体" w:cs="宋体"/>
                <w:b/>
                <w:color w:val="FF0000"/>
                <w:kern w:val="0"/>
                <w:sz w:val="24"/>
              </w:rPr>
              <w:t>分类号： XZ11 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spacing w:line="360" w:lineRule="atLeast"/>
              <w:jc w:val="center"/>
              <w:rPr>
                <w:rFonts w:ascii="宋体" w:hAnsi="宋体" w:cs="宋体"/>
                <w:color w:val="000000"/>
                <w:kern w:val="0"/>
                <w:szCs w:val="21"/>
              </w:rPr>
            </w:pPr>
            <w:r>
              <w:rPr>
                <w:rFonts w:ascii="宋体" w:hAnsi="宋体" w:cs="宋体"/>
                <w:color w:val="000000"/>
                <w:kern w:val="0"/>
                <w:szCs w:val="21"/>
              </w:rPr>
              <w:t>1</w:t>
            </w:r>
          </w:p>
        </w:tc>
        <w:tc>
          <w:tcPr>
            <w:tcW w:w="6837" w:type="dxa"/>
          </w:tcPr>
          <w:p>
            <w:pPr>
              <w:widowControl/>
              <w:wordWrap w:val="0"/>
              <w:spacing w:line="360" w:lineRule="atLeast"/>
              <w:jc w:val="left"/>
              <w:rPr>
                <w:rFonts w:ascii="宋体" w:hAnsi="宋体" w:cs="宋体"/>
                <w:color w:val="000000"/>
                <w:kern w:val="0"/>
                <w:szCs w:val="21"/>
              </w:rPr>
            </w:pPr>
            <w:r>
              <w:rPr>
                <w:rFonts w:hint="eastAsia" w:cs="宋体"/>
                <w:color w:val="000000"/>
                <w:kern w:val="0"/>
                <w:szCs w:val="21"/>
              </w:rPr>
              <w:t>综合性统计报表、业务性报表等材料</w:t>
            </w:r>
          </w:p>
        </w:tc>
        <w:tc>
          <w:tcPr>
            <w:tcW w:w="720" w:type="dxa"/>
          </w:tcPr>
          <w:p>
            <w:pPr>
              <w:widowControl/>
              <w:wordWrap w:val="0"/>
              <w:spacing w:line="360" w:lineRule="atLeast"/>
              <w:jc w:val="center"/>
              <w:rPr>
                <w:rFonts w:ascii="宋体" w:hAnsi="宋体" w:cs="宋体"/>
                <w:color w:val="000000"/>
                <w:kern w:val="0"/>
                <w:szCs w:val="21"/>
              </w:rPr>
            </w:pPr>
            <w:r>
              <w:rPr>
                <w:rFonts w:hint="eastAsia" w:cs="宋体"/>
                <w:color w:val="000000"/>
                <w:kern w:val="0"/>
                <w:szCs w:val="21"/>
              </w:rPr>
              <w:t>永久</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6837" w:type="dxa"/>
          </w:tcPr>
          <w:p>
            <w:pPr>
              <w:widowControl/>
              <w:wordWrap w:val="0"/>
              <w:spacing w:line="360" w:lineRule="atLeast"/>
              <w:jc w:val="left"/>
              <w:rPr>
                <w:rFonts w:ascii="宋体" w:hAnsi="宋体" w:cs="宋体"/>
                <w:color w:val="000000"/>
                <w:kern w:val="0"/>
                <w:szCs w:val="21"/>
              </w:rPr>
            </w:pPr>
            <w:r>
              <w:rPr>
                <w:rFonts w:hint="eastAsia" w:cs="宋体"/>
                <w:color w:val="000000"/>
                <w:kern w:val="0"/>
                <w:szCs w:val="21"/>
              </w:rPr>
              <w:t>网络信息中心工作计划、总结、报告、发展规划、评估材料等</w:t>
            </w:r>
          </w:p>
        </w:tc>
        <w:tc>
          <w:tcPr>
            <w:tcW w:w="720" w:type="dxa"/>
          </w:tcPr>
          <w:p>
            <w:pPr>
              <w:jc w:val="center"/>
              <w:rPr>
                <w:szCs w:val="21"/>
              </w:rPr>
            </w:pPr>
            <w:r>
              <w:rPr>
                <w:rFonts w:hint="eastAsia" w:cs="宋体"/>
                <w:color w:val="000000"/>
                <w:kern w:val="0"/>
                <w:szCs w:val="21"/>
              </w:rPr>
              <w:t>30年</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6837" w:type="dxa"/>
          </w:tcPr>
          <w:p>
            <w:pPr>
              <w:widowControl/>
              <w:wordWrap w:val="0"/>
              <w:spacing w:line="360" w:lineRule="atLeast"/>
              <w:jc w:val="left"/>
              <w:rPr>
                <w:rFonts w:ascii="宋体" w:hAnsi="宋体" w:cs="宋体"/>
                <w:color w:val="000000"/>
                <w:kern w:val="0"/>
                <w:szCs w:val="21"/>
              </w:rPr>
            </w:pPr>
            <w:r>
              <w:rPr>
                <w:rFonts w:hint="eastAsia" w:cs="宋体"/>
                <w:color w:val="000000"/>
                <w:kern w:val="0"/>
                <w:szCs w:val="21"/>
              </w:rPr>
              <w:t>学校网络信息中心、计算机安全管理条例、规章制度</w:t>
            </w:r>
          </w:p>
        </w:tc>
        <w:tc>
          <w:tcPr>
            <w:tcW w:w="720" w:type="dxa"/>
          </w:tcPr>
          <w:p>
            <w:pPr>
              <w:jc w:val="center"/>
              <w:rPr>
                <w:color w:val="000000"/>
                <w:szCs w:val="21"/>
              </w:rPr>
            </w:pPr>
            <w:r>
              <w:rPr>
                <w:rFonts w:hint="eastAsia" w:cs="宋体"/>
                <w:color w:val="000000"/>
                <w:kern w:val="0"/>
                <w:szCs w:val="21"/>
              </w:rPr>
              <w:t>30年</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6837" w:type="dxa"/>
          </w:tcPr>
          <w:p>
            <w:pPr>
              <w:widowControl/>
              <w:wordWrap w:val="0"/>
              <w:spacing w:line="360" w:lineRule="atLeast"/>
              <w:jc w:val="left"/>
              <w:rPr>
                <w:rFonts w:ascii="宋体" w:hAnsi="宋体" w:cs="宋体"/>
                <w:color w:val="000000"/>
                <w:kern w:val="0"/>
                <w:szCs w:val="21"/>
              </w:rPr>
            </w:pPr>
            <w:r>
              <w:rPr>
                <w:rFonts w:hint="eastAsia" w:cs="宋体"/>
                <w:color w:val="000000"/>
                <w:kern w:val="0"/>
                <w:szCs w:val="21"/>
              </w:rPr>
              <w:t>与外单位签订的合同、协议书</w:t>
            </w:r>
          </w:p>
        </w:tc>
        <w:tc>
          <w:tcPr>
            <w:tcW w:w="720" w:type="dxa"/>
          </w:tcPr>
          <w:p>
            <w:pPr>
              <w:jc w:val="center"/>
              <w:rPr>
                <w:color w:val="000000"/>
                <w:szCs w:val="21"/>
              </w:rPr>
            </w:pPr>
            <w:r>
              <w:rPr>
                <w:rFonts w:hint="eastAsia" w:cs="宋体"/>
                <w:color w:val="000000"/>
                <w:kern w:val="0"/>
                <w:szCs w:val="21"/>
              </w:rPr>
              <w:t>30年</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6837" w:type="dxa"/>
            <w:vAlign w:val="center"/>
          </w:tcPr>
          <w:p>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 xml:space="preserve">开展现代网络信息技术的研发工作方面的文件材料 </w:t>
            </w:r>
          </w:p>
        </w:tc>
        <w:tc>
          <w:tcPr>
            <w:tcW w:w="720" w:type="dxa"/>
          </w:tcPr>
          <w:p>
            <w:pPr>
              <w:jc w:val="center"/>
              <w:rPr>
                <w:color w:val="000000"/>
                <w:szCs w:val="21"/>
              </w:rPr>
            </w:pPr>
            <w:r>
              <w:rPr>
                <w:rFonts w:hint="eastAsia" w:cs="宋体"/>
                <w:color w:val="000000"/>
                <w:kern w:val="0"/>
                <w:szCs w:val="21"/>
              </w:rPr>
              <w:t>30年</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6837" w:type="dxa"/>
          </w:tcPr>
          <w:p>
            <w:pPr>
              <w:widowControl/>
              <w:wordWrap w:val="0"/>
              <w:spacing w:line="360" w:lineRule="atLeast"/>
              <w:jc w:val="left"/>
              <w:rPr>
                <w:rFonts w:ascii="宋体" w:hAnsi="宋体"/>
                <w:color w:val="000000"/>
                <w:szCs w:val="21"/>
              </w:rPr>
            </w:pPr>
            <w:r>
              <w:rPr>
                <w:rFonts w:hint="eastAsia" w:ascii="宋体" w:hAnsi="宋体"/>
                <w:color w:val="000000"/>
                <w:szCs w:val="21"/>
              </w:rPr>
              <w:t>各类重大考核、评建、评估材料</w:t>
            </w:r>
          </w:p>
        </w:tc>
        <w:tc>
          <w:tcPr>
            <w:tcW w:w="720" w:type="dxa"/>
            <w:vAlign w:val="center"/>
          </w:tcPr>
          <w:p>
            <w:pPr>
              <w:jc w:val="center"/>
              <w:rPr>
                <w:rFonts w:ascii="宋体" w:hAnsi="宋体" w:cs="宋体"/>
                <w:color w:val="000000"/>
                <w:kern w:val="0"/>
                <w:szCs w:val="21"/>
              </w:rPr>
            </w:pPr>
            <w:r>
              <w:rPr>
                <w:rFonts w:hint="eastAsia" w:ascii="宋体" w:hAnsi="宋体" w:cs="宋体"/>
                <w:color w:val="000000"/>
                <w:kern w:val="0"/>
                <w:szCs w:val="21"/>
              </w:rPr>
              <w:t>永久</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wordWrap w:val="0"/>
              <w:spacing w:line="360" w:lineRule="atLeast"/>
              <w:jc w:val="center"/>
              <w:rPr>
                <w:rFonts w:ascii="宋体" w:hAnsi="宋体" w:cs="宋体"/>
                <w:kern w:val="0"/>
                <w:szCs w:val="21"/>
              </w:rPr>
            </w:pPr>
            <w:r>
              <w:rPr>
                <w:rFonts w:hint="eastAsia" w:ascii="宋体" w:hAnsi="宋体" w:cs="宋体"/>
                <w:kern w:val="0"/>
                <w:szCs w:val="21"/>
              </w:rPr>
              <w:t>7</w:t>
            </w:r>
          </w:p>
        </w:tc>
        <w:tc>
          <w:tcPr>
            <w:tcW w:w="6837" w:type="dxa"/>
            <w:vAlign w:val="center"/>
          </w:tcPr>
          <w:p>
            <w:pPr>
              <w:spacing w:line="150" w:lineRule="atLeast"/>
              <w:rPr>
                <w:rFonts w:ascii="宋体" w:hAnsi="宋体"/>
                <w:kern w:val="0"/>
                <w:szCs w:val="20"/>
              </w:rPr>
            </w:pPr>
            <w:r>
              <w:rPr>
                <w:rFonts w:ascii="宋体" w:hAnsi="宋体"/>
                <w:kern w:val="0"/>
                <w:szCs w:val="20"/>
              </w:rPr>
              <w:t>其它</w:t>
            </w:r>
            <w:r>
              <w:rPr>
                <w:rFonts w:hint="eastAsia" w:ascii="宋体" w:hAnsi="宋体"/>
                <w:kern w:val="0"/>
                <w:szCs w:val="20"/>
              </w:rPr>
              <w:t>有保存价值的</w:t>
            </w:r>
            <w:r>
              <w:rPr>
                <w:rFonts w:ascii="宋体" w:hAnsi="宋体"/>
                <w:kern w:val="0"/>
                <w:szCs w:val="20"/>
              </w:rPr>
              <w:t>重要文件材料</w:t>
            </w:r>
          </w:p>
        </w:tc>
        <w:tc>
          <w:tcPr>
            <w:tcW w:w="1443" w:type="dxa"/>
            <w:gridSpan w:val="2"/>
          </w:tcPr>
          <w:p>
            <w:pPr>
              <w:widowControl/>
              <w:spacing w:before="100" w:beforeAutospacing="1" w:after="100" w:afterAutospacing="1" w:line="240" w:lineRule="atLeast"/>
              <w:jc w:val="left"/>
              <w:rPr>
                <w:rFonts w:ascii="宋体" w:hAnsi="宋体" w:cs="宋体"/>
                <w:kern w:val="0"/>
                <w:szCs w:val="21"/>
              </w:rPr>
            </w:pPr>
            <w:r>
              <w:rPr>
                <w:rFonts w:hint="eastAsia" w:ascii="宋体" w:hAnsi="宋体"/>
                <w:kern w:val="0"/>
                <w:szCs w:val="20"/>
              </w:rPr>
              <w:t>永久或30年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4"/>
          </w:tcPr>
          <w:p>
            <w:pPr>
              <w:widowControl/>
              <w:spacing w:before="100" w:beforeAutospacing="1" w:after="100" w:afterAutospacing="1" w:line="240" w:lineRule="atLeast"/>
              <w:jc w:val="left"/>
              <w:rPr>
                <w:rFonts w:ascii="宋体" w:hAnsi="宋体" w:cs="宋体"/>
                <w:kern w:val="0"/>
                <w:szCs w:val="21"/>
              </w:rPr>
            </w:pPr>
            <w:r>
              <w:rPr>
                <w:rFonts w:hint="eastAsia" w:ascii="宋体" w:hAnsi="宋体" w:cs="宋体"/>
                <w:b/>
                <w:color w:val="FF0000"/>
                <w:kern w:val="0"/>
                <w:sz w:val="24"/>
              </w:rPr>
              <w:t>分类号： XZ15 后勤资产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6837" w:type="dxa"/>
          </w:tcPr>
          <w:p>
            <w:pPr>
              <w:widowControl/>
              <w:wordWrap w:val="0"/>
              <w:spacing w:line="360" w:lineRule="atLeast"/>
              <w:jc w:val="left"/>
              <w:rPr>
                <w:rFonts w:ascii="宋体" w:hAnsi="宋体" w:cs="宋体"/>
                <w:kern w:val="0"/>
                <w:szCs w:val="21"/>
              </w:rPr>
            </w:pPr>
            <w:r>
              <w:rPr>
                <w:rFonts w:hint="eastAsia" w:cs="宋体"/>
                <w:kern w:val="0"/>
                <w:szCs w:val="21"/>
              </w:rPr>
              <w:t>网络</w:t>
            </w:r>
            <w:r>
              <w:rPr>
                <w:rFonts w:ascii="宋体" w:hAnsi="宋体" w:cs="宋体"/>
                <w:kern w:val="0"/>
                <w:szCs w:val="21"/>
              </w:rPr>
              <w:t>建设、信息化基础设施建设</w:t>
            </w:r>
            <w:r>
              <w:rPr>
                <w:rFonts w:hint="eastAsia" w:cs="宋体"/>
                <w:kern w:val="0"/>
                <w:szCs w:val="21"/>
              </w:rPr>
              <w:t>规划、总结等材料</w:t>
            </w:r>
          </w:p>
        </w:tc>
        <w:tc>
          <w:tcPr>
            <w:tcW w:w="720" w:type="dxa"/>
          </w:tcPr>
          <w:p>
            <w:pPr>
              <w:widowControl/>
              <w:wordWrap w:val="0"/>
              <w:spacing w:line="360" w:lineRule="atLeast"/>
              <w:jc w:val="center"/>
              <w:rPr>
                <w:rFonts w:ascii="宋体" w:hAnsi="宋体" w:cs="宋体"/>
                <w:kern w:val="0"/>
                <w:szCs w:val="21"/>
              </w:rPr>
            </w:pPr>
            <w:r>
              <w:rPr>
                <w:rFonts w:hint="eastAsia" w:cs="宋体"/>
                <w:kern w:val="0"/>
                <w:szCs w:val="21"/>
              </w:rPr>
              <w:t>永久</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widowControl/>
              <w:spacing w:line="36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6837" w:type="dxa"/>
            <w:vAlign w:val="center"/>
          </w:tcPr>
          <w:p>
            <w:pPr>
              <w:widowControl/>
              <w:spacing w:before="100" w:beforeAutospacing="1" w:after="100" w:afterAutospacing="1"/>
              <w:jc w:val="left"/>
              <w:rPr>
                <w:rFonts w:ascii="宋体" w:hAnsi="宋体" w:cs="宋体"/>
                <w:kern w:val="0"/>
                <w:szCs w:val="21"/>
              </w:rPr>
            </w:pPr>
            <w:r>
              <w:rPr>
                <w:rFonts w:ascii="宋体" w:hAnsi="宋体" w:cs="宋体"/>
                <w:kern w:val="0"/>
                <w:szCs w:val="21"/>
              </w:rPr>
              <w:t xml:space="preserve">确保校园网运行的畅通和校园网主干网络基础设施的建设与维护方面的文件材料 </w:t>
            </w:r>
          </w:p>
        </w:tc>
        <w:tc>
          <w:tcPr>
            <w:tcW w:w="720" w:type="dxa"/>
          </w:tcPr>
          <w:p>
            <w:pPr>
              <w:jc w:val="center"/>
              <w:rPr>
                <w:szCs w:val="21"/>
              </w:rPr>
            </w:pPr>
            <w:r>
              <w:rPr>
                <w:rFonts w:hint="eastAsia" w:cs="宋体"/>
                <w:color w:val="000000"/>
                <w:kern w:val="0"/>
                <w:szCs w:val="21"/>
              </w:rPr>
              <w:t>30年</w:t>
            </w:r>
          </w:p>
        </w:tc>
        <w:tc>
          <w:tcPr>
            <w:tcW w:w="723" w:type="dxa"/>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4"/>
          </w:tcPr>
          <w:p>
            <w:pPr>
              <w:widowControl/>
              <w:spacing w:before="100" w:beforeAutospacing="1" w:after="100" w:afterAutospacing="1" w:line="240" w:lineRule="atLeast"/>
              <w:jc w:val="left"/>
              <w:rPr>
                <w:rFonts w:ascii="宋体" w:hAnsi="宋体" w:cs="宋体"/>
                <w:b/>
                <w:color w:val="FF0000"/>
                <w:kern w:val="0"/>
                <w:sz w:val="24"/>
              </w:rPr>
            </w:pPr>
            <w:r>
              <w:rPr>
                <w:rFonts w:hint="eastAsia" w:ascii="宋体" w:hAnsi="宋体" w:cs="宋体"/>
                <w:b/>
                <w:color w:val="FF0000"/>
                <w:kern w:val="0"/>
                <w:sz w:val="24"/>
              </w:rPr>
              <w:t>分类号： SX 声像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5" w:type="dxa"/>
            <w:gridSpan w:val="2"/>
          </w:tcPr>
          <w:p>
            <w:pPr>
              <w:widowControl/>
              <w:spacing w:before="100" w:beforeAutospacing="1" w:after="100" w:afterAutospacing="1"/>
              <w:jc w:val="left"/>
              <w:rPr>
                <w:rFonts w:ascii="宋体" w:hAnsi="宋体" w:cs="宋体"/>
                <w:color w:val="000000"/>
                <w:kern w:val="0"/>
                <w:szCs w:val="21"/>
              </w:rPr>
            </w:pPr>
            <w:r>
              <w:rPr>
                <w:rFonts w:hint="eastAsia" w:ascii="宋体" w:hAnsi="宋体" w:cs="宋体"/>
                <w:bCs/>
                <w:kern w:val="0"/>
                <w:szCs w:val="21"/>
              </w:rPr>
              <w:t>有保存价值的声像材料</w:t>
            </w:r>
          </w:p>
        </w:tc>
        <w:tc>
          <w:tcPr>
            <w:tcW w:w="720" w:type="dxa"/>
            <w:vAlign w:val="center"/>
          </w:tcPr>
          <w:p>
            <w:pPr>
              <w:widowControl/>
              <w:spacing w:before="100" w:beforeAutospacing="1" w:after="100" w:afterAutospacing="1" w:line="240" w:lineRule="atLeast"/>
              <w:jc w:val="left"/>
              <w:rPr>
                <w:rFonts w:ascii="宋体" w:hAnsi="宋体" w:cs="宋体"/>
                <w:kern w:val="0"/>
                <w:szCs w:val="21"/>
              </w:rPr>
            </w:pPr>
            <w:r>
              <w:rPr>
                <w:rFonts w:hint="eastAsia" w:ascii="宋体" w:hAnsi="宋体" w:cs="宋体"/>
                <w:kern w:val="0"/>
                <w:szCs w:val="21"/>
              </w:rPr>
              <w:t>永久</w:t>
            </w:r>
          </w:p>
        </w:tc>
        <w:tc>
          <w:tcPr>
            <w:tcW w:w="723" w:type="dxa"/>
            <w:vAlign w:val="center"/>
          </w:tcPr>
          <w:p>
            <w:pPr>
              <w:widowControl/>
              <w:spacing w:before="100" w:beforeAutospacing="1" w:after="100" w:afterAutospacing="1"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4"/>
          </w:tcPr>
          <w:p>
            <w:pPr>
              <w:widowControl/>
              <w:spacing w:before="100" w:beforeAutospacing="1" w:after="100" w:afterAutospacing="1" w:line="240" w:lineRule="atLeast"/>
              <w:rPr>
                <w:rFonts w:ascii="宋体" w:hAnsi="宋体" w:cs="宋体"/>
                <w:b/>
                <w:color w:val="FF0000"/>
                <w:kern w:val="0"/>
                <w:sz w:val="24"/>
              </w:rPr>
            </w:pPr>
            <w:r>
              <w:rPr>
                <w:rFonts w:hint="eastAsia" w:ascii="宋体" w:hAnsi="宋体" w:cs="宋体"/>
                <w:b/>
                <w:color w:val="FF0000"/>
                <w:kern w:val="0"/>
                <w:sz w:val="24"/>
              </w:rPr>
              <w:t>分类号： SW 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5" w:type="dxa"/>
            <w:gridSpan w:val="2"/>
          </w:tcPr>
          <w:p>
            <w:pPr>
              <w:spacing w:line="0" w:lineRule="atLeast"/>
              <w:rPr>
                <w:rFonts w:ascii="宋体" w:hAnsi="宋体"/>
                <w:color w:val="000000"/>
                <w:szCs w:val="21"/>
              </w:rPr>
            </w:pPr>
            <w:r>
              <w:rPr>
                <w:rFonts w:hint="eastAsia" w:ascii="宋体" w:hAnsi="宋体" w:cs="宋体"/>
                <w:bCs/>
                <w:kern w:val="0"/>
                <w:szCs w:val="21"/>
              </w:rPr>
              <w:t>有保存价值的实物材料</w:t>
            </w:r>
          </w:p>
        </w:tc>
        <w:tc>
          <w:tcPr>
            <w:tcW w:w="720" w:type="dxa"/>
          </w:tcPr>
          <w:p>
            <w:pPr>
              <w:widowControl/>
              <w:spacing w:line="240" w:lineRule="atLeast"/>
              <w:jc w:val="center"/>
              <w:rPr>
                <w:rFonts w:cs="宋体"/>
                <w:color w:val="000000"/>
                <w:kern w:val="0"/>
                <w:szCs w:val="21"/>
              </w:rPr>
            </w:pPr>
            <w:r>
              <w:rPr>
                <w:rFonts w:hint="eastAsia" w:cs="宋体"/>
                <w:color w:val="000000"/>
                <w:kern w:val="0"/>
                <w:szCs w:val="21"/>
              </w:rPr>
              <w:t>永久</w:t>
            </w:r>
          </w:p>
        </w:tc>
        <w:tc>
          <w:tcPr>
            <w:tcW w:w="723" w:type="dxa"/>
          </w:tcPr>
          <w:p>
            <w:pPr>
              <w:widowControl/>
              <w:spacing w:before="100" w:beforeAutospacing="1" w:after="100" w:afterAutospacing="1" w:line="240" w:lineRule="atLeast"/>
              <w:jc w:val="left"/>
              <w:rPr>
                <w:rFonts w:ascii="宋体" w:hAnsi="宋体" w:cs="宋体"/>
                <w:color w:val="000000"/>
                <w:kern w:val="0"/>
                <w:szCs w:val="21"/>
              </w:rPr>
            </w:pPr>
          </w:p>
        </w:tc>
      </w:tr>
    </w:tbl>
    <w:p>
      <w:pPr>
        <w:jc w:val="center"/>
        <w:rPr>
          <w:rFonts w:hint="eastAsia" w:asciiTheme="minorEastAsia" w:hAnsiTheme="minorEastAsia" w:eastAsiaTheme="minorEastAsia" w:cstheme="minorEastAsia"/>
          <w:b/>
          <w:sz w:val="32"/>
          <w:szCs w:val="32"/>
          <w:lang w:val="en-US" w:eastAsia="zh-CN"/>
        </w:rPr>
      </w:pPr>
    </w:p>
    <w:p>
      <w:pPr>
        <w:jc w:val="center"/>
        <w:rPr>
          <w:rFonts w:hint="eastAsia" w:asciiTheme="minorEastAsia" w:hAnsiTheme="minorEastAsia" w:eastAsiaTheme="minorEastAsia" w:cstheme="minorEastAsia"/>
          <w:b/>
          <w:sz w:val="32"/>
          <w:szCs w:val="32"/>
          <w:lang w:val="en-US" w:eastAsia="zh-CN"/>
        </w:rPr>
      </w:pPr>
    </w:p>
    <w:p>
      <w:pPr>
        <w:jc w:val="center"/>
        <w:rPr>
          <w:rFonts w:hint="eastAsia" w:asciiTheme="minorEastAsia" w:hAnsiTheme="minorEastAsia" w:eastAsiaTheme="minorEastAsia" w:cstheme="minorEastAsia"/>
          <w:b/>
          <w:sz w:val="32"/>
          <w:szCs w:val="32"/>
          <w:lang w:val="en-US" w:eastAsia="zh-CN"/>
        </w:rPr>
      </w:pPr>
    </w:p>
    <w:p>
      <w:pPr>
        <w:jc w:val="center"/>
        <w:rPr>
          <w:rFonts w:hint="eastAsia" w:asciiTheme="minorEastAsia" w:hAnsiTheme="minorEastAsia" w:eastAsiaTheme="minorEastAsia" w:cstheme="minorEastAsia"/>
          <w:b/>
          <w:sz w:val="32"/>
          <w:szCs w:val="32"/>
          <w:lang w:val="en-US" w:eastAsia="zh-CN"/>
        </w:rPr>
      </w:pPr>
    </w:p>
    <w:p>
      <w:pPr>
        <w:jc w:val="center"/>
        <w:rPr>
          <w:rFonts w:hint="eastAsia" w:asciiTheme="minorEastAsia" w:hAnsiTheme="minorEastAsia" w:eastAsiaTheme="minorEastAsia" w:cstheme="minorEastAsia"/>
          <w:b/>
          <w:sz w:val="32"/>
          <w:szCs w:val="32"/>
          <w:lang w:val="en-US" w:eastAsia="zh-CN"/>
        </w:rPr>
      </w:pPr>
    </w:p>
    <w:p>
      <w:pPr>
        <w:jc w:val="center"/>
        <w:rPr>
          <w:rFonts w:hint="eastAsia" w:asciiTheme="minorEastAsia" w:hAnsiTheme="minorEastAsia" w:eastAsiaTheme="minorEastAsia" w:cstheme="minorEastAsia"/>
          <w:b/>
          <w:sz w:val="32"/>
          <w:szCs w:val="32"/>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61"/>
    <w:rsid w:val="000D21E5"/>
    <w:rsid w:val="00254151"/>
    <w:rsid w:val="00655161"/>
    <w:rsid w:val="00A40884"/>
    <w:rsid w:val="00BE7175"/>
    <w:rsid w:val="00C45C5B"/>
    <w:rsid w:val="078256B6"/>
    <w:rsid w:val="0AC3267D"/>
    <w:rsid w:val="0AF862A8"/>
    <w:rsid w:val="0B154897"/>
    <w:rsid w:val="17275A3E"/>
    <w:rsid w:val="1AD208B4"/>
    <w:rsid w:val="1C637E65"/>
    <w:rsid w:val="265E4C70"/>
    <w:rsid w:val="305E0AA0"/>
    <w:rsid w:val="3CC51E12"/>
    <w:rsid w:val="3F377299"/>
    <w:rsid w:val="4B9B3596"/>
    <w:rsid w:val="5D5D04CB"/>
    <w:rsid w:val="69785F8B"/>
    <w:rsid w:val="6E926210"/>
    <w:rsid w:val="764E7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Strong"/>
    <w:basedOn w:val="5"/>
    <w:qFormat/>
    <w:uiPriority w:val="0"/>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style11"/>
    <w:basedOn w:val="5"/>
    <w:qFormat/>
    <w:uiPriority w:val="0"/>
    <w:rPr>
      <w:sz w:val="18"/>
      <w:szCs w:val="18"/>
    </w:rPr>
  </w:style>
  <w:style w:type="paragraph" w:customStyle="1" w:styleId="9">
    <w:name w:val="style1"/>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10">
    <w:name w:val="unnamed11"/>
    <w:basedOn w:val="5"/>
    <w:qFormat/>
    <w:uiPriority w:val="0"/>
    <w:rPr>
      <w:rFonts w:hint="eastAsia" w:ascii="宋体" w:hAnsi="宋体" w:eastAsia="宋体"/>
      <w:sz w:val="22"/>
      <w:szCs w:val="22"/>
    </w:rPr>
  </w:style>
  <w:style w:type="paragraph" w:customStyle="1" w:styleId="11">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401</Characters>
  <Lines>3</Lines>
  <Paragraphs>1</Paragraphs>
  <TotalTime>0</TotalTime>
  <ScaleCrop>false</ScaleCrop>
  <LinksUpToDate>false</LinksUpToDate>
  <CharactersWithSpaces>470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2019-07-18T09:12:00Z</dcterms:created>
  <dc:creator>档案管-公共账户</dc:creator>
  <cp:lastModifiedBy>Administrator</cp:lastModifiedBy>
  <cp:lastPrinted>2019-07-19T04:19:00Z</cp:lastPrinted>
  <dcterms:modified xsi:type="dcterms:W3CDTF">2019-07-20T04:36:48Z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